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52" w:rsidRDefault="008E0152" w:rsidP="009663EC">
      <w:pPr>
        <w:pStyle w:val="Encabezado"/>
        <w:jc w:val="both"/>
        <w:rPr>
          <w:rFonts w:ascii="Baskerville Old Face" w:hAnsi="Baskerville Old Face" w:cs="Arial"/>
          <w:sz w:val="24"/>
          <w:szCs w:val="24"/>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5C61F0" w:rsidRPr="00A5492C">
        <w:rPr>
          <w:rFonts w:ascii="Arial" w:hAnsi="Arial" w:cs="Arial"/>
          <w:sz w:val="22"/>
          <w:szCs w:val="22"/>
        </w:rPr>
        <w:t>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A5492C" w:rsidRDefault="006F57F7" w:rsidP="009663EC">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ADICIONADO POR DEC. 478 P. O. 32 DE 21 DE ABRIL DE 2013.</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lastRenderedPageBreak/>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lastRenderedPageBreak/>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lastRenderedPageBreak/>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lastRenderedPageBreak/>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lastRenderedPageBreak/>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lastRenderedPageBreak/>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 xml:space="preserve">La línea recta es ascendente o descendente: ascendente es la que liga a una persona con su progenitor o tronco de que procede; descendente es la liga al progenitor con los que de él </w:t>
      </w:r>
      <w:r w:rsidRPr="00A5492C">
        <w:rPr>
          <w:rFonts w:ascii="Arial" w:hAnsi="Arial" w:cs="Arial"/>
          <w:sz w:val="22"/>
          <w:szCs w:val="22"/>
        </w:rPr>
        <w:lastRenderedPageBreak/>
        <w:t>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si,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w:t>
      </w:r>
      <w:r w:rsidRPr="00A5492C">
        <w:rPr>
          <w:rFonts w:ascii="Arial" w:hAnsi="Arial" w:cs="Arial"/>
          <w:bCs/>
          <w:sz w:val="22"/>
          <w:szCs w:val="22"/>
          <w:lang w:val="es-MX"/>
        </w:rPr>
        <w:lastRenderedPageBreak/>
        <w:t>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w:t>
      </w:r>
      <w:r w:rsidRPr="00A5492C">
        <w:rPr>
          <w:rFonts w:ascii="Arial" w:hAnsi="Arial" w:cs="Arial"/>
          <w:bCs/>
          <w:sz w:val="22"/>
          <w:szCs w:val="22"/>
        </w:rPr>
        <w:lastRenderedPageBreak/>
        <w:t xml:space="preserve">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lastRenderedPageBreak/>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Pr="00A5492C">
        <w:rPr>
          <w:rFonts w:ascii="Arial" w:hAnsi="Arial" w:cs="Arial"/>
          <w:sz w:val="22"/>
          <w:szCs w:val="22"/>
        </w:rPr>
        <w:t>Los que ejerzan la patria potestad o tengan menores bajo su custodia, tienen la facultad de corregirlos, y la obligación de observar una conducta que sirva a éstos de buen ejemplo.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facultad de corregir no implica infligir al menor actos que atenten contra su integridad física, psíquica o sexual.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lastRenderedPageBreak/>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486</w:t>
      </w:r>
      <w:r w:rsidR="000A528B">
        <w:rPr>
          <w:rFonts w:ascii="Arial" w:hAnsi="Arial" w:cs="Arial"/>
          <w:b/>
          <w:sz w:val="22"/>
          <w:szCs w:val="22"/>
        </w:rPr>
        <w:t xml:space="preserve">. </w:t>
      </w:r>
      <w:r w:rsidRPr="00A5492C">
        <w:rPr>
          <w:rFonts w:ascii="Arial" w:hAnsi="Arial" w:cs="Arial"/>
          <w:sz w:val="22"/>
          <w:szCs w:val="22"/>
        </w:rPr>
        <w:t>El tutor del incapacitado que tenga hijos menores bajo su patria potestad, será también tutor de ellos, si no hay otro ascendientes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Pr="00A5492C">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expósito el menor cuyo origen se desconoce y se coloca en situación de desamparo en un hospital, casa particular o algún lugar público o privado, por quienes conforme a la ley están obligados a protegerlo.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menores expósitos y abandonados podrán ser adoptados por las personas que los hayan acogido, de acuerdo a lo establecido en la Ley de Adopciones para el Estado de Durango.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Pr="00A5492C">
        <w:rPr>
          <w:rFonts w:ascii="Arial" w:hAnsi="Arial" w:cs="Arial"/>
          <w:sz w:val="22"/>
          <w:szCs w:val="22"/>
        </w:rPr>
        <w:t>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instituciones privadas que acojan a un expósito o abandonado estarán sujetas en los términos del  artículo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Pr="00A5492C">
        <w:rPr>
          <w:rFonts w:ascii="Arial" w:hAnsi="Arial" w:cs="Arial"/>
          <w:bCs/>
          <w:sz w:val="22"/>
          <w:szCs w:val="22"/>
        </w:rPr>
        <w:t>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profesores de instrucción primaria, secundaria o profesional, del lugar donde vive 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497</w:t>
      </w:r>
      <w:r w:rsidR="006671CC">
        <w:rPr>
          <w:rFonts w:ascii="Arial" w:hAnsi="Arial" w:cs="Arial"/>
          <w:b/>
          <w:sz w:val="22"/>
          <w:szCs w:val="22"/>
        </w:rPr>
        <w:t xml:space="preserve">. </w:t>
      </w:r>
      <w:r w:rsidRPr="00A5492C">
        <w:rPr>
          <w:rFonts w:ascii="Arial" w:hAnsi="Arial" w:cs="Arial"/>
          <w:sz w:val="22"/>
          <w:szCs w:val="22"/>
        </w:rPr>
        <w:t>Si el menor que se encuentre en el caso previsto por el artículo 495, adquiere bienes, se le nombrará tutor dativo de acuerdo con lo que disponen las reglas generales para hacer esos nombramientos.</w:t>
      </w:r>
    </w:p>
    <w:p w:rsidR="00D06331" w:rsidRPr="00A5492C" w:rsidRDefault="00D06331" w:rsidP="009663EC">
      <w:pPr>
        <w:jc w:val="both"/>
        <w:rPr>
          <w:rFonts w:ascii="Arial" w:hAnsi="Arial" w:cs="Arial"/>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lastRenderedPageBreak/>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 xml:space="preserve">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w:t>
      </w:r>
      <w:r w:rsidRPr="00A5492C">
        <w:rPr>
          <w:rFonts w:ascii="Arial" w:hAnsi="Arial" w:cs="Arial"/>
          <w:bCs/>
          <w:sz w:val="22"/>
          <w:szCs w:val="22"/>
        </w:rPr>
        <w:lastRenderedPageBreak/>
        <w:t>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w:t>
      </w:r>
      <w:r w:rsidRPr="00A5492C">
        <w:rPr>
          <w:rFonts w:ascii="Arial" w:hAnsi="Arial" w:cs="Arial"/>
          <w:sz w:val="22"/>
          <w:szCs w:val="22"/>
        </w:rPr>
        <w:lastRenderedPageBreak/>
        <w:t>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 xml:space="preserve">Los herederos testamentarios, y en su defecto, los que fueren legítimos al tiempo de la desaparición de un ausente, o al tiempo en que se hayan recibido las últimas noticias, si tienen </w:t>
      </w:r>
      <w:r w:rsidRPr="00A5492C">
        <w:rPr>
          <w:rFonts w:ascii="Arial" w:hAnsi="Arial" w:cs="Arial"/>
          <w:sz w:val="22"/>
          <w:szCs w:val="22"/>
        </w:rPr>
        <w:lastRenderedPageBreak/>
        <w:t>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w:t>
      </w:r>
      <w:r w:rsidRPr="00173432">
        <w:rPr>
          <w:rFonts w:ascii="Arial" w:hAnsi="Arial" w:cs="Arial"/>
          <w:sz w:val="22"/>
          <w:szCs w:val="22"/>
        </w:rPr>
        <w:lastRenderedPageBreak/>
        <w:t>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lastRenderedPageBreak/>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 xml:space="preserve">Si las ramas de los árboles se extienden sobre heredades, jardines o patios vecinos, el dueño de éstos tendrá derecho de que se corten en cuanto se extiendan sobre su propiedad, y si </w:t>
      </w:r>
      <w:r w:rsidRPr="007A1D28">
        <w:rPr>
          <w:rFonts w:ascii="Arial" w:hAnsi="Arial" w:cs="Arial"/>
          <w:sz w:val="22"/>
          <w:szCs w:val="22"/>
        </w:rPr>
        <w:lastRenderedPageBreak/>
        <w:t>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 xml:space="preserve">En terrenos de propiedad particular no puede ejercitarse el derecho a que se refiere el artículo anterior, ya sea comenzando en él la caza, ya continuando la comenzada en terreno público, </w:t>
      </w:r>
      <w:r w:rsidRPr="007A1D28">
        <w:rPr>
          <w:rFonts w:ascii="Arial" w:hAnsi="Arial" w:cs="Arial"/>
          <w:sz w:val="22"/>
          <w:szCs w:val="22"/>
        </w:rPr>
        <w:lastRenderedPageBreak/>
        <w:t>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 xml:space="preserve">El que sin consentimiento del dueño hiciere en terreno ajeno obras para descubrir un tesoro, estará obligado en todo caso a pagar los daños y perjuicios y, además, a costear la reposición </w:t>
      </w:r>
      <w:r w:rsidRPr="00FB3828">
        <w:rPr>
          <w:rFonts w:ascii="Arial" w:hAnsi="Arial" w:cs="Arial"/>
          <w:sz w:val="22"/>
          <w:szCs w:val="22"/>
        </w:rPr>
        <w:lastRenderedPageBreak/>
        <w:t>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 xml:space="preserve">Los cauces abandonados por corriente de agua que no sean de la Federación, pertenecen a los dueños de los terrenos por donde corren esas aguas. Si la corriente era limítrofe de varios predios, el cauce abandonado pertenece a los propietarios de ambas riberas proporcionalmente </w:t>
      </w:r>
      <w:r w:rsidRPr="007A1D28">
        <w:rPr>
          <w:rFonts w:ascii="Arial" w:hAnsi="Arial" w:cs="Arial"/>
          <w:sz w:val="22"/>
          <w:szCs w:val="22"/>
        </w:rPr>
        <w:lastRenderedPageBreak/>
        <w:t>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 xml:space="preserve">El propietario de un edificio que se apoya en una pared común, puede al derribarlo renunciar o no a la copropiedad. En el primer caso serán de su cuenta todos los gastos necesarios para </w:t>
      </w:r>
      <w:r w:rsidRPr="00AE3149">
        <w:rPr>
          <w:rFonts w:ascii="Arial" w:hAnsi="Arial" w:cs="Arial"/>
          <w:sz w:val="22"/>
          <w:szCs w:val="22"/>
        </w:rPr>
        <w:lastRenderedPageBreak/>
        <w:t>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 xml:space="preserve">La disminución que por las propias causas se verifique, no en los frutos, sino en la misma finca o cosa usufructuada, será de cuenta del propietario; y si éste, para conservar íntegra la </w:t>
      </w:r>
      <w:r w:rsidRPr="00AE3149">
        <w:rPr>
          <w:rFonts w:ascii="Arial" w:hAnsi="Arial" w:cs="Arial"/>
          <w:sz w:val="22"/>
          <w:szCs w:val="22"/>
        </w:rPr>
        <w:lastRenderedPageBreak/>
        <w:t>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w:t>
      </w:r>
      <w:r w:rsidRPr="00AE3149">
        <w:rPr>
          <w:rFonts w:ascii="Arial" w:hAnsi="Arial" w:cs="Arial"/>
          <w:sz w:val="22"/>
          <w:szCs w:val="22"/>
        </w:rPr>
        <w:lastRenderedPageBreak/>
        <w:t xml:space="preserve">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lastRenderedPageBreak/>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 xml:space="preserve">El fiador que se ha obligado por tiempo determinado, queda libre de su obligación si el acreedor no requiere judicialmente al deudor por el cumplimiento de la obligación principal, dentro </w:t>
      </w:r>
      <w:r w:rsidRPr="00AE3149">
        <w:rPr>
          <w:rFonts w:ascii="Arial" w:hAnsi="Arial" w:cs="Arial"/>
          <w:sz w:val="22"/>
          <w:szCs w:val="22"/>
        </w:rPr>
        <w:lastRenderedPageBreak/>
        <w:t>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 xml:space="preserve">Para hacer constar en el registro el cumplimiento de las condiciones a que se refieren los artículos que preceden, o la existencia de las obligaciones futuras, presentará cualquiera de los </w:t>
      </w:r>
      <w:r w:rsidRPr="00AE3149">
        <w:rPr>
          <w:rFonts w:ascii="Arial" w:hAnsi="Arial" w:cs="Arial"/>
          <w:sz w:val="22"/>
          <w:szCs w:val="22"/>
        </w:rPr>
        <w:lastRenderedPageBreak/>
        <w:t>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Pr>
          <w:rFonts w:ascii="Arial" w:eastAsia="Arial Unicode MS" w:hAnsi="Arial" w:cs="Arial"/>
          <w:b/>
          <w:lang w:eastAsia="es-MX"/>
        </w:rPr>
        <w:t>DECRETO 271, LXVIII LEGISLATURA, PERIODICO OFICIAL No. 23 E FECHA 19 DE MARZO DE 2020.</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r w:rsidRPr="0008418E">
        <w:rPr>
          <w:rFonts w:ascii="Arial" w:eastAsia="Arial Unicode MS" w:hAnsi="Arial" w:cs="Arial"/>
          <w:bCs/>
          <w:lang w:eastAsia="es-MX"/>
        </w:rPr>
        <w:t>.</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Pr="001C47C5" w:rsidRDefault="0008418E" w:rsidP="0008418E">
      <w:pPr>
        <w:jc w:val="both"/>
        <w:rPr>
          <w:rFonts w:ascii="Arial" w:eastAsia="Arial Unicode MS" w:hAnsi="Arial" w:cs="Arial"/>
          <w:b/>
          <w:lang w:eastAsia="es-MX"/>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bookmarkStart w:id="0" w:name="_GoBack"/>
      <w:bookmarkEnd w:id="0"/>
    </w:p>
    <w:sectPr w:rsidR="0008418E" w:rsidRPr="001C47C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94" w:rsidRDefault="00352494" w:rsidP="00FA3700">
      <w:r>
        <w:separator/>
      </w:r>
    </w:p>
  </w:endnote>
  <w:endnote w:type="continuationSeparator" w:id="0">
    <w:p w:rsidR="00352494" w:rsidRDefault="0035249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1C47C5" w:rsidRDefault="001C47C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7510F" w:rsidRDefault="00F751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94" w:rsidRDefault="00352494" w:rsidP="00FA3700">
      <w:r>
        <w:separator/>
      </w:r>
    </w:p>
  </w:footnote>
  <w:footnote w:type="continuationSeparator" w:id="0">
    <w:p w:rsidR="00352494" w:rsidRDefault="0035249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7510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7510F" w:rsidTr="004D28F6">
            <w:trPr>
              <w:trHeight w:val="1402"/>
            </w:trPr>
            <w:tc>
              <w:tcPr>
                <w:tcW w:w="4570" w:type="dxa"/>
              </w:tcPr>
              <w:p w:rsidR="00F7510F" w:rsidRDefault="00F7510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7510F" w:rsidRDefault="00F7510F" w:rsidP="00F8571A">
                <w:pPr>
                  <w:pStyle w:val="Encabezado"/>
                  <w:tabs>
                    <w:tab w:val="clear" w:pos="4252"/>
                  </w:tabs>
                  <w:rPr>
                    <w:rFonts w:ascii="Candara" w:hAnsi="Candara" w:cs="Arial"/>
                    <w:b/>
                    <w:i/>
                    <w:sz w:val="18"/>
                    <w:szCs w:val="18"/>
                  </w:rPr>
                </w:pPr>
              </w:p>
              <w:p w:rsidR="00F7510F" w:rsidRPr="00A16A75" w:rsidRDefault="00F7510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7510F" w:rsidRPr="004D28F6" w:rsidRDefault="00F7510F" w:rsidP="00655FCC">
                <w:pPr>
                  <w:pStyle w:val="Encabezado"/>
                  <w:tabs>
                    <w:tab w:val="clear" w:pos="4252"/>
                  </w:tabs>
                  <w:rPr>
                    <w:rFonts w:ascii="Arial" w:hAnsi="Arial" w:cs="Arial"/>
                    <w:b/>
                    <w:i/>
                    <w:sz w:val="18"/>
                    <w:szCs w:val="18"/>
                  </w:rPr>
                </w:pPr>
              </w:p>
              <w:p w:rsidR="00F7510F" w:rsidRDefault="00F7510F" w:rsidP="00FA3700">
                <w:pPr>
                  <w:pStyle w:val="Encabezado"/>
                  <w:jc w:val="center"/>
                  <w:rPr>
                    <w:rFonts w:ascii="Arial" w:hAnsi="Arial" w:cs="Arial"/>
                    <w:b/>
                    <w:i/>
                    <w:sz w:val="18"/>
                    <w:szCs w:val="18"/>
                  </w:rPr>
                </w:pPr>
              </w:p>
              <w:p w:rsidR="001C47C5" w:rsidRPr="004D28F6" w:rsidRDefault="001C47C5" w:rsidP="00FA3700">
                <w:pPr>
                  <w:pStyle w:val="Encabezado"/>
                  <w:jc w:val="center"/>
                  <w:rPr>
                    <w:rFonts w:ascii="Arial" w:hAnsi="Arial" w:cs="Arial"/>
                    <w:b/>
                    <w:i/>
                    <w:sz w:val="18"/>
                    <w:szCs w:val="18"/>
                  </w:rPr>
                </w:pPr>
              </w:p>
              <w:p w:rsidR="00F7510F" w:rsidRPr="004D28F6" w:rsidRDefault="00F7510F" w:rsidP="00FA3700">
                <w:pPr>
                  <w:pStyle w:val="Encabezado"/>
                  <w:jc w:val="center"/>
                  <w:rPr>
                    <w:rFonts w:ascii="Arial" w:hAnsi="Arial" w:cs="Arial"/>
                    <w:b/>
                    <w:i/>
                    <w:sz w:val="18"/>
                    <w:szCs w:val="18"/>
                  </w:rPr>
                </w:pPr>
              </w:p>
              <w:p w:rsidR="00F7510F" w:rsidRPr="004D28F6" w:rsidRDefault="00F7510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7510F" w:rsidRPr="004D28F6" w:rsidRDefault="00F7510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7510F" w:rsidRPr="00B0106B" w:rsidRDefault="00F7510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sidR="001C47C5">
                  <w:rPr>
                    <w:rFonts w:asciiTheme="minorHAnsi" w:eastAsiaTheme="minorHAnsi" w:hAnsiTheme="minorHAnsi" w:cs="Arial"/>
                    <w:i/>
                    <w:color w:val="000000" w:themeColor="text1"/>
                    <w:sz w:val="14"/>
                    <w:szCs w:val="16"/>
                  </w:rPr>
                  <w:t xml:space="preserve">. </w:t>
                </w:r>
                <w:r w:rsidR="0008418E">
                  <w:rPr>
                    <w:rFonts w:asciiTheme="minorHAnsi" w:eastAsiaTheme="minorHAnsi" w:hAnsiTheme="minorHAnsi" w:cs="Arial"/>
                    <w:i/>
                    <w:color w:val="000000" w:themeColor="text1"/>
                    <w:sz w:val="14"/>
                    <w:szCs w:val="16"/>
                  </w:rPr>
                  <w:t>271</w:t>
                </w:r>
                <w:r w:rsidR="001C47C5">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 xml:space="preserve"> P.O. </w:t>
                </w:r>
                <w:r w:rsidR="0008418E">
                  <w:rPr>
                    <w:rFonts w:asciiTheme="minorHAnsi" w:eastAsiaTheme="minorHAnsi" w:hAnsiTheme="minorHAnsi" w:cs="Arial"/>
                    <w:i/>
                    <w:color w:val="000000" w:themeColor="text1"/>
                    <w:sz w:val="14"/>
                    <w:szCs w:val="16"/>
                  </w:rPr>
                  <w:t>23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1C47C5">
                  <w:rPr>
                    <w:rFonts w:asciiTheme="minorHAnsi" w:eastAsiaTheme="minorHAnsi" w:hAnsiTheme="minorHAnsi" w:cs="Arial"/>
                    <w:i/>
                    <w:color w:val="000000" w:themeColor="text1"/>
                    <w:sz w:val="14"/>
                    <w:szCs w:val="16"/>
                  </w:rPr>
                  <w:t>1</w:t>
                </w:r>
                <w:r w:rsidR="0008418E">
                  <w:rPr>
                    <w:rFonts w:asciiTheme="minorHAnsi" w:eastAsiaTheme="minorHAnsi" w:hAnsiTheme="minorHAnsi" w:cs="Arial"/>
                    <w:i/>
                    <w:color w:val="000000" w:themeColor="text1"/>
                    <w:sz w:val="14"/>
                    <w:szCs w:val="16"/>
                  </w:rPr>
                  <w:t>9</w:t>
                </w:r>
                <w:r w:rsidR="001C47C5">
                  <w:rPr>
                    <w:rFonts w:asciiTheme="minorHAnsi" w:eastAsiaTheme="minorHAnsi" w:hAnsiTheme="minorHAnsi" w:cs="Arial"/>
                    <w:i/>
                    <w:color w:val="000000" w:themeColor="text1"/>
                    <w:sz w:val="14"/>
                    <w:szCs w:val="16"/>
                  </w:rPr>
                  <w:t xml:space="preserve"> DE </w:t>
                </w:r>
                <w:r w:rsidR="0008418E">
                  <w:rPr>
                    <w:rFonts w:asciiTheme="minorHAnsi" w:eastAsiaTheme="minorHAnsi" w:hAnsiTheme="minorHAnsi" w:cs="Arial"/>
                    <w:i/>
                    <w:color w:val="000000" w:themeColor="text1"/>
                    <w:sz w:val="14"/>
                    <w:szCs w:val="16"/>
                  </w:rPr>
                  <w:t>MARZO</w:t>
                </w:r>
                <w:r w:rsidR="001C47C5">
                  <w:rPr>
                    <w:rFonts w:asciiTheme="minorHAnsi" w:eastAsiaTheme="minorHAnsi" w:hAnsiTheme="minorHAnsi" w:cs="Arial"/>
                    <w:i/>
                    <w:color w:val="000000" w:themeColor="text1"/>
                    <w:sz w:val="14"/>
                    <w:szCs w:val="16"/>
                  </w:rPr>
                  <w:t xml:space="preserve"> DE 20</w:t>
                </w:r>
                <w:r w:rsidR="0008418E">
                  <w:rPr>
                    <w:rFonts w:asciiTheme="minorHAnsi" w:eastAsiaTheme="minorHAnsi" w:hAnsiTheme="minorHAnsi" w:cs="Arial"/>
                    <w:i/>
                    <w:color w:val="000000" w:themeColor="text1"/>
                    <w:sz w:val="14"/>
                    <w:szCs w:val="16"/>
                  </w:rPr>
                  <w:t>20</w:t>
                </w:r>
                <w:r w:rsidRPr="004D28F6">
                  <w:rPr>
                    <w:rFonts w:asciiTheme="minorHAnsi" w:eastAsiaTheme="minorHAnsi" w:hAnsiTheme="minorHAnsi" w:cs="Arial"/>
                    <w:i/>
                    <w:color w:val="000000" w:themeColor="text1"/>
                    <w:sz w:val="14"/>
                    <w:szCs w:val="16"/>
                  </w:rPr>
                  <w:t>.</w:t>
                </w:r>
              </w:p>
            </w:tc>
          </w:tr>
        </w:tbl>
        <w:p w:rsidR="00F7510F" w:rsidRPr="00340D16" w:rsidRDefault="00F7510F" w:rsidP="00680DC6">
          <w:pPr>
            <w:pStyle w:val="Encabezado"/>
            <w:jc w:val="center"/>
          </w:pPr>
        </w:p>
      </w:tc>
    </w:tr>
  </w:tbl>
  <w:p w:rsidR="00F7510F" w:rsidRDefault="00F7510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1FBF"/>
    <w:rsid w:val="00586A40"/>
    <w:rsid w:val="0059096C"/>
    <w:rsid w:val="005974B5"/>
    <w:rsid w:val="005A1100"/>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3DB3"/>
    <w:rsid w:val="00B822C3"/>
    <w:rsid w:val="00B84F60"/>
    <w:rsid w:val="00B95D3C"/>
    <w:rsid w:val="00B969BB"/>
    <w:rsid w:val="00BA7972"/>
    <w:rsid w:val="00BB49E6"/>
    <w:rsid w:val="00BC40EB"/>
    <w:rsid w:val="00BD3B89"/>
    <w:rsid w:val="00BD62E9"/>
    <w:rsid w:val="00BE73DE"/>
    <w:rsid w:val="00BF24D9"/>
    <w:rsid w:val="00BF73B1"/>
    <w:rsid w:val="00C02CFC"/>
    <w:rsid w:val="00C04C9F"/>
    <w:rsid w:val="00C06EDC"/>
    <w:rsid w:val="00C114D5"/>
    <w:rsid w:val="00C139F5"/>
    <w:rsid w:val="00C20F27"/>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CC3"/>
    <w:rsid w:val="00CF5287"/>
    <w:rsid w:val="00D01A70"/>
    <w:rsid w:val="00D06331"/>
    <w:rsid w:val="00D12699"/>
    <w:rsid w:val="00D162A5"/>
    <w:rsid w:val="00D32A6A"/>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95D9"/>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1632-ECEB-4D94-929D-9191F8FB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373</Pages>
  <Words>133393</Words>
  <Characters>733663</Characters>
  <Application>Microsoft Office Word</Application>
  <DocSecurity>0</DocSecurity>
  <Lines>6113</Lines>
  <Paragraphs>1730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3</cp:revision>
  <cp:lastPrinted>2017-03-14T20:17:00Z</cp:lastPrinted>
  <dcterms:created xsi:type="dcterms:W3CDTF">2020-04-14T15:42:00Z</dcterms:created>
  <dcterms:modified xsi:type="dcterms:W3CDTF">2020-04-14T15:48:00Z</dcterms:modified>
</cp:coreProperties>
</file>